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4D" w:rsidRPr="00174EA6" w:rsidRDefault="0024234D" w:rsidP="00174EA6">
      <w:pPr>
        <w:pStyle w:val="Title"/>
        <w:pBdr>
          <w:bottom w:val="single" w:sz="8" w:space="4" w:color="4F81BD" w:themeColor="accent1"/>
        </w:pBdr>
        <w:spacing w:after="300"/>
        <w:rPr>
          <w:rFonts w:ascii="Arial" w:hAnsi="Arial" w:cs="Arial"/>
          <w:color w:val="17365D" w:themeColor="text2" w:themeShade="BF"/>
          <w:spacing w:val="5"/>
          <w:sz w:val="52"/>
          <w:szCs w:val="52"/>
          <w:lang w:val="en-GB"/>
        </w:rPr>
      </w:pPr>
      <w:bookmarkStart w:id="0" w:name="_GoBack"/>
      <w:bookmarkEnd w:id="0"/>
      <w:r w:rsidRPr="00174EA6">
        <w:rPr>
          <w:rFonts w:ascii="Arial" w:hAnsi="Arial" w:cs="Arial"/>
          <w:color w:val="17365D" w:themeColor="text2" w:themeShade="BF"/>
          <w:spacing w:val="5"/>
          <w:sz w:val="52"/>
          <w:szCs w:val="52"/>
          <w:lang w:val="en-GB"/>
        </w:rPr>
        <w:t>Responsible Political Activities (RPA)</w:t>
      </w:r>
    </w:p>
    <w:p w:rsidR="0024234D" w:rsidRPr="0024234D" w:rsidRDefault="0024234D" w:rsidP="0024234D">
      <w:pPr>
        <w:pStyle w:val="Default"/>
        <w:jc w:val="center"/>
        <w:rPr>
          <w:u w:val="single"/>
        </w:rPr>
      </w:pPr>
    </w:p>
    <w:p w:rsidR="0024234D" w:rsidRPr="0024234D" w:rsidRDefault="0024234D" w:rsidP="0024234D">
      <w:pPr>
        <w:pStyle w:val="Default"/>
      </w:pPr>
      <w:r w:rsidRPr="0024234D">
        <w:t>RPA is based on the values of integrity, legitimacy, materiality, accountability and oversight, c</w:t>
      </w:r>
      <w:r>
        <w:t xml:space="preserve">onsistency and transparency. National Grid is </w:t>
      </w:r>
      <w:r w:rsidRPr="0024234D">
        <w:t>proud to adopt and mirror the RPA prin</w:t>
      </w:r>
      <w:r>
        <w:t>ciples which are set out below:</w:t>
      </w:r>
    </w:p>
    <w:p w:rsidR="0024234D" w:rsidRPr="0024234D" w:rsidRDefault="0024234D" w:rsidP="0024234D">
      <w:pPr>
        <w:pStyle w:val="Default"/>
        <w:spacing w:after="64"/>
      </w:pPr>
    </w:p>
    <w:p w:rsidR="0024234D" w:rsidRPr="0024234D" w:rsidRDefault="0024234D" w:rsidP="0024234D">
      <w:pPr>
        <w:pStyle w:val="Default"/>
        <w:spacing w:after="64"/>
      </w:pPr>
      <w:r w:rsidRPr="0024234D">
        <w:t xml:space="preserve">• Integrity: The company is committed to ethical behaviour, integrity and responsibility in its political activities. Its policies and procedures for political activities are designed to meet these values and the laws, norms and stakeholder expectations for integrity and ethical behaviour. </w:t>
      </w:r>
    </w:p>
    <w:p w:rsidR="0024234D" w:rsidRPr="0024234D" w:rsidRDefault="0024234D" w:rsidP="0024234D">
      <w:pPr>
        <w:pStyle w:val="Default"/>
        <w:spacing w:after="64"/>
      </w:pPr>
    </w:p>
    <w:p w:rsidR="0024234D" w:rsidRPr="0024234D" w:rsidRDefault="0024234D" w:rsidP="0024234D">
      <w:pPr>
        <w:pStyle w:val="Default"/>
        <w:spacing w:after="64"/>
      </w:pPr>
      <w:r w:rsidRPr="0024234D">
        <w:t xml:space="preserve">• Legitimacy: The company’s political activities meet legitimate business objectives, serve the interests of the company and comply with laws. Stakeholders view the company as having a valid voice, expertise and contribution to make to the political process and that the company’s political activities address their material interests and the company’s impact on society. </w:t>
      </w:r>
    </w:p>
    <w:p w:rsidR="0024234D" w:rsidRPr="0024234D" w:rsidRDefault="0024234D" w:rsidP="0024234D">
      <w:pPr>
        <w:pStyle w:val="Default"/>
        <w:spacing w:after="64"/>
      </w:pPr>
    </w:p>
    <w:p w:rsidR="0024234D" w:rsidRPr="0024234D" w:rsidRDefault="0024234D" w:rsidP="0024234D">
      <w:pPr>
        <w:pStyle w:val="Default"/>
        <w:spacing w:after="64"/>
      </w:pPr>
      <w:r w:rsidRPr="0024234D">
        <w:t xml:space="preserve">• Accountability and oversight: The board is accountable to shareholders and other stakeholders for the company’s political activities. The board sets the guiding principles and scope for political activities, agrees the objectives and strategy, provides direction and guidance to management and receives reports on the implementation of the policies and procedures for political activities. </w:t>
      </w:r>
    </w:p>
    <w:p w:rsidR="0024234D" w:rsidRPr="0024234D" w:rsidRDefault="0024234D" w:rsidP="0024234D">
      <w:pPr>
        <w:pStyle w:val="Default"/>
        <w:spacing w:after="64"/>
      </w:pPr>
    </w:p>
    <w:p w:rsidR="0024234D" w:rsidRPr="0024234D" w:rsidRDefault="0024234D" w:rsidP="0024234D">
      <w:pPr>
        <w:pStyle w:val="Default"/>
        <w:spacing w:after="64"/>
      </w:pPr>
      <w:r w:rsidRPr="0024234D">
        <w:t xml:space="preserve">• Consistency: The company carries out its political activities consistent with its values, guiding principles, policies and procedures. It also ensures that its political activities are carried out consistently across its corporate group and third parties acting on its behalf. </w:t>
      </w:r>
    </w:p>
    <w:p w:rsidR="0024234D" w:rsidRPr="0024234D" w:rsidRDefault="0024234D" w:rsidP="0024234D">
      <w:pPr>
        <w:pStyle w:val="Default"/>
        <w:spacing w:after="64"/>
      </w:pPr>
    </w:p>
    <w:p w:rsidR="0024234D" w:rsidRPr="0024234D" w:rsidRDefault="0024234D" w:rsidP="0024234D">
      <w:pPr>
        <w:pStyle w:val="Default"/>
      </w:pPr>
      <w:r w:rsidRPr="0024234D">
        <w:t xml:space="preserve">• Transparency: The company is open about the guiding principles, objectives, policies and procedures of its political activities and reports regularly to stakeholders on activities, performance and expenditures. Material information is comprehensively made public and is easily accessible. </w:t>
      </w:r>
    </w:p>
    <w:p w:rsidR="00441B09" w:rsidRDefault="00441B09"/>
    <w:sectPr w:rsidR="00441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4D"/>
    <w:rsid w:val="00174EA6"/>
    <w:rsid w:val="0024234D"/>
    <w:rsid w:val="0044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6AA89-03EE-4ADA-BF8D-881CEE1E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4234D"/>
    <w:pPr>
      <w:autoSpaceDE w:val="0"/>
      <w:autoSpaceDN w:val="0"/>
      <w:adjustRightInd w:val="0"/>
      <w:spacing w:after="0" w:line="240" w:lineRule="auto"/>
    </w:pPr>
    <w:rPr>
      <w:rFonts w:ascii="Arial" w:hAnsi="Arial" w:cs="Arial"/>
      <w:color w:val="000000"/>
      <w:sz w:val="24"/>
      <w:szCs w:val="24"/>
      <w:lang w:val="en-GB"/>
    </w:rPr>
  </w:style>
  <w:style w:type="paragraph" w:styleId="Title">
    <w:name w:val="Title"/>
    <w:basedOn w:val="Normal"/>
    <w:next w:val="Normal"/>
    <w:link w:val="TitleChar"/>
    <w:uiPriority w:val="10"/>
    <w:qFormat/>
    <w:rsid w:val="00174E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EA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Lipton, Leigh</cp:lastModifiedBy>
  <cp:revision>2</cp:revision>
  <dcterms:created xsi:type="dcterms:W3CDTF">2018-08-07T11:30:00Z</dcterms:created>
  <dcterms:modified xsi:type="dcterms:W3CDTF">2018-08-07T11:30:00Z</dcterms:modified>
</cp:coreProperties>
</file>